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4A" w:rsidRDefault="00792607" w:rsidP="0039724A">
      <w:pPr>
        <w:shd w:val="clear" w:color="auto" w:fill="FFFFFF"/>
        <w:spacing w:after="0" w:line="240" w:lineRule="auto"/>
        <w:jc w:val="center"/>
        <w:rPr>
          <w:rFonts w:eastAsia="Times New Roman"/>
          <w:b/>
          <w:color w:val="000000"/>
          <w:szCs w:val="28"/>
        </w:rPr>
      </w:pPr>
      <w:r>
        <w:rPr>
          <w:rFonts w:eastAsia="Times New Roman"/>
          <w:b/>
          <w:color w:val="000000"/>
          <w:szCs w:val="28"/>
        </w:rPr>
        <w:t>PHƯƠNG ÁN VI</w:t>
      </w:r>
      <w:r w:rsidR="00D25432">
        <w:rPr>
          <w:rFonts w:eastAsia="Times New Roman"/>
          <w:b/>
          <w:color w:val="000000"/>
          <w:szCs w:val="28"/>
        </w:rPr>
        <w:t>-15</w:t>
      </w:r>
      <w:bookmarkStart w:id="0" w:name="_GoBack"/>
      <w:bookmarkEnd w:id="0"/>
    </w:p>
    <w:p w:rsidR="00635950" w:rsidRDefault="00635950" w:rsidP="0039724A">
      <w:pPr>
        <w:shd w:val="clear" w:color="auto" w:fill="FFFFFF"/>
        <w:spacing w:after="0" w:line="240" w:lineRule="auto"/>
        <w:jc w:val="center"/>
        <w:rPr>
          <w:rFonts w:eastAsia="Times New Roman"/>
          <w:b/>
          <w:bCs/>
          <w:color w:val="000000"/>
          <w:szCs w:val="28"/>
        </w:rPr>
      </w:pPr>
      <w:r>
        <w:rPr>
          <w:rFonts w:eastAsia="Times New Roman"/>
          <w:b/>
          <w:bCs/>
          <w:color w:val="000000"/>
          <w:szCs w:val="28"/>
        </w:rPr>
        <w:t xml:space="preserve">Đảm bảo phòng chống dịch COVID-19 tại các cơ sở y tế </w:t>
      </w:r>
    </w:p>
    <w:p w:rsidR="00635950" w:rsidRDefault="00635950" w:rsidP="00635950">
      <w:pPr>
        <w:shd w:val="clear" w:color="auto" w:fill="FFFFFF"/>
        <w:spacing w:after="0" w:line="240" w:lineRule="auto"/>
        <w:jc w:val="center"/>
        <w:rPr>
          <w:b/>
        </w:rPr>
      </w:pPr>
      <w:r>
        <w:rPr>
          <w:rFonts w:eastAsia="Times New Roman"/>
          <w:b/>
          <w:bCs/>
          <w:color w:val="000000"/>
          <w:szCs w:val="28"/>
        </w:rPr>
        <w:t xml:space="preserve">trên địa bàn thành phố Vinh </w:t>
      </w:r>
    </w:p>
    <w:p w:rsidR="00792607" w:rsidRPr="00792607" w:rsidRDefault="00792607" w:rsidP="00792607">
      <w:pPr>
        <w:spacing w:after="0"/>
        <w:jc w:val="center"/>
        <w:rPr>
          <w:i/>
        </w:rPr>
      </w:pPr>
      <w:r w:rsidRPr="00792607">
        <w:rPr>
          <w:i/>
        </w:rPr>
        <w:t>(Kèm theo Kế hoạch số          /KH-UBND ngày      tháng 9 năm 2021</w:t>
      </w:r>
    </w:p>
    <w:p w:rsidR="00792607" w:rsidRPr="00792607" w:rsidRDefault="00792607" w:rsidP="00792607">
      <w:pPr>
        <w:spacing w:after="0"/>
        <w:jc w:val="center"/>
        <w:rPr>
          <w:i/>
        </w:rPr>
      </w:pPr>
      <w:r w:rsidRPr="00792607">
        <w:rPr>
          <w:i/>
        </w:rPr>
        <w:t xml:space="preserve"> của UBND thành phố Vinh)</w:t>
      </w:r>
    </w:p>
    <w:p w:rsidR="00792607" w:rsidRDefault="00792607" w:rsidP="00E853B8">
      <w:pPr>
        <w:shd w:val="clear" w:color="auto" w:fill="FFFFFF"/>
        <w:spacing w:after="150" w:line="240" w:lineRule="auto"/>
        <w:jc w:val="both"/>
        <w:rPr>
          <w:b/>
          <w:color w:val="000000"/>
          <w:szCs w:val="28"/>
          <w:lang w:val="nl-NL"/>
        </w:rPr>
      </w:pPr>
      <w:r>
        <w:rPr>
          <w:b/>
          <w:noProof/>
          <w:sz w:val="48"/>
        </w:rPr>
        <mc:AlternateContent>
          <mc:Choice Requires="wps">
            <w:drawing>
              <wp:anchor distT="0" distB="0" distL="114300" distR="114300" simplePos="0" relativeHeight="251659264" behindDoc="0" locked="0" layoutInCell="1" allowOverlap="1" wp14:anchorId="45102C5A" wp14:editId="18826053">
                <wp:simplePos x="0" y="0"/>
                <wp:positionH relativeFrom="column">
                  <wp:posOffset>2634615</wp:posOffset>
                </wp:positionH>
                <wp:positionV relativeFrom="paragraph">
                  <wp:posOffset>9936</wp:posOffset>
                </wp:positionV>
                <wp:extent cx="8667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07.45pt;margin-top:.8pt;width:6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gz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"/>
            </w:pict>
          </mc:Fallback>
        </mc:AlternateContent>
      </w:r>
      <w:r w:rsidR="0039724A" w:rsidRPr="00A22AD5">
        <w:rPr>
          <w:b/>
          <w:color w:val="000000"/>
          <w:szCs w:val="28"/>
          <w:lang w:val="nl-NL"/>
        </w:rPr>
        <w:tab/>
      </w:r>
    </w:p>
    <w:p w:rsidR="0039724A" w:rsidRDefault="0039724A" w:rsidP="00792607">
      <w:pPr>
        <w:shd w:val="clear" w:color="auto" w:fill="FFFFFF"/>
        <w:spacing w:after="150" w:line="240" w:lineRule="auto"/>
        <w:ind w:firstLine="720"/>
        <w:jc w:val="both"/>
        <w:rPr>
          <w:b/>
          <w:color w:val="000000"/>
          <w:szCs w:val="28"/>
          <w:lang w:val="nl-NL"/>
        </w:rPr>
      </w:pPr>
      <w:r>
        <w:rPr>
          <w:b/>
          <w:color w:val="000000"/>
          <w:szCs w:val="28"/>
          <w:lang w:val="nl-NL"/>
        </w:rPr>
        <w:t>II</w:t>
      </w:r>
      <w:r w:rsidRPr="00A22AD5">
        <w:rPr>
          <w:b/>
          <w:color w:val="000000"/>
          <w:szCs w:val="28"/>
          <w:lang w:val="nl-NL"/>
        </w:rPr>
        <w:t>. N</w:t>
      </w:r>
      <w:r w:rsidR="00792607">
        <w:rPr>
          <w:b/>
          <w:color w:val="000000"/>
          <w:szCs w:val="28"/>
          <w:lang w:val="nl-NL"/>
        </w:rPr>
        <w:t>ỘI DUNG THỰC HIỆN</w:t>
      </w:r>
    </w:p>
    <w:p w:rsidR="0039724A" w:rsidRPr="001F59D6" w:rsidRDefault="00792607" w:rsidP="00E853B8">
      <w:pPr>
        <w:shd w:val="clear" w:color="auto" w:fill="FFFFFF"/>
        <w:spacing w:after="150" w:line="240" w:lineRule="auto"/>
        <w:ind w:firstLine="720"/>
        <w:jc w:val="both"/>
        <w:rPr>
          <w:spacing w:val="-4"/>
        </w:rPr>
      </w:pPr>
      <w:r w:rsidRPr="00792607">
        <w:rPr>
          <w:b/>
          <w:spacing w:val="-4"/>
          <w:szCs w:val="28"/>
          <w:lang w:val="nl-NL"/>
        </w:rPr>
        <w:t>1.</w:t>
      </w:r>
      <w:r w:rsidR="0039724A" w:rsidRPr="00496DA0">
        <w:rPr>
          <w:spacing w:val="-4"/>
          <w:szCs w:val="28"/>
          <w:lang w:val="nl-NL"/>
        </w:rPr>
        <w:t xml:space="preserve"> Xây dựng phương án theo Bộ tiêu chí của Bộ Y tế ban hành đối với Bệnh viện; phòng khám an toàn phòng chống dịch COVID-19 quy định tại </w:t>
      </w:r>
      <w:r w:rsidR="0039724A" w:rsidRPr="00496DA0">
        <w:rPr>
          <w:spacing w:val="-4"/>
        </w:rPr>
        <w:t xml:space="preserve">quyết định số </w:t>
      </w:r>
      <w:r w:rsidR="0039724A" w:rsidRPr="00496DA0">
        <w:rPr>
          <w:rFonts w:eastAsia="Times New Roman"/>
          <w:color w:val="000000"/>
          <w:spacing w:val="-4"/>
          <w:szCs w:val="28"/>
        </w:rPr>
        <w:t xml:space="preserve">3088/QĐ- BYT ngày 16/7/2020 của Bộ Y tế; đánh giá phòng khám an toàn </w:t>
      </w:r>
      <w:r w:rsidR="0039724A" w:rsidRPr="00496DA0">
        <w:rPr>
          <w:spacing w:val="-4"/>
        </w:rPr>
        <w:t>phòng, chống dịch COVID-19 và các dịch bệnh viêm đường hô hấp cấp tại</w:t>
      </w:r>
      <w:r w:rsidR="0039724A" w:rsidRPr="00496DA0">
        <w:rPr>
          <w:rFonts w:eastAsia="Times New Roman"/>
          <w:color w:val="000000"/>
          <w:spacing w:val="-4"/>
          <w:szCs w:val="28"/>
        </w:rPr>
        <w:t xml:space="preserve"> Quyết định số 4999/QĐ-BYT ngày 01/12/2021 của Bộ Y tế đối với các </w:t>
      </w:r>
      <w:r w:rsidR="00A43FCA">
        <w:rPr>
          <w:rFonts w:eastAsia="Times New Roman"/>
          <w:color w:val="000000"/>
          <w:spacing w:val="-4"/>
          <w:szCs w:val="28"/>
        </w:rPr>
        <w:t>phòng khám đa khoa, chuyên khoa</w:t>
      </w:r>
      <w:r w:rsidR="0039724A">
        <w:rPr>
          <w:rFonts w:eastAsia="Times New Roman"/>
          <w:color w:val="000000"/>
          <w:spacing w:val="-4"/>
          <w:szCs w:val="28"/>
        </w:rPr>
        <w:t>, đáp ứng với tình hình dịch</w:t>
      </w:r>
      <w:r w:rsidR="0039724A" w:rsidRPr="00496DA0">
        <w:rPr>
          <w:rFonts w:eastAsia="Times New Roman"/>
          <w:color w:val="000000"/>
          <w:spacing w:val="-4"/>
          <w:szCs w:val="28"/>
        </w:rPr>
        <w:t>.</w:t>
      </w:r>
    </w:p>
    <w:p w:rsidR="0039724A" w:rsidRDefault="0039724A" w:rsidP="00E853B8">
      <w:pPr>
        <w:shd w:val="clear" w:color="auto" w:fill="FFFFFF"/>
        <w:spacing w:after="150" w:line="240" w:lineRule="auto"/>
        <w:jc w:val="both"/>
        <w:rPr>
          <w:lang w:val="nl-NL"/>
        </w:rPr>
      </w:pPr>
      <w:r w:rsidRPr="00A22AD5">
        <w:rPr>
          <w:b/>
          <w:color w:val="000000"/>
          <w:szCs w:val="28"/>
          <w:lang w:val="nl-NL"/>
        </w:rPr>
        <w:tab/>
      </w:r>
      <w:r w:rsidR="00792607" w:rsidRPr="00792607">
        <w:rPr>
          <w:b/>
          <w:lang w:val="nl-NL"/>
        </w:rPr>
        <w:t>2.</w:t>
      </w:r>
      <w:r>
        <w:rPr>
          <w:lang w:val="nl-NL"/>
        </w:rPr>
        <w:t xml:space="preserve"> Tiếp tục quán triệt, q</w:t>
      </w:r>
      <w:r w:rsidRPr="00A22AD5">
        <w:rPr>
          <w:lang w:val="nl-NL"/>
        </w:rPr>
        <w:t xml:space="preserve">uản lý, kiểm soát chặt chẽ </w:t>
      </w:r>
      <w:r>
        <w:rPr>
          <w:lang w:val="nl-NL"/>
        </w:rPr>
        <w:t xml:space="preserve">việc thực hiện các quy định </w:t>
      </w:r>
      <w:r w:rsidRPr="00A22AD5">
        <w:rPr>
          <w:lang w:val="nl-NL"/>
        </w:rPr>
        <w:t>phòng, chống dịch COVID-19</w:t>
      </w:r>
      <w:r>
        <w:rPr>
          <w:lang w:val="nl-NL"/>
        </w:rPr>
        <w:t xml:space="preserve"> tại Bệnh viện, phòng khám đa khoa, chuyên khoa, hành nghề Y học cổ truyền và các cơ sở kinh doanh thuốc chữa bệnh.</w:t>
      </w:r>
    </w:p>
    <w:p w:rsidR="0039724A" w:rsidRPr="001E49C7" w:rsidRDefault="00792607" w:rsidP="00E853B8">
      <w:pPr>
        <w:shd w:val="clear" w:color="auto" w:fill="FFFFFF"/>
        <w:spacing w:after="150" w:line="240" w:lineRule="auto"/>
        <w:ind w:firstLine="720"/>
        <w:jc w:val="both"/>
        <w:rPr>
          <w:spacing w:val="-4"/>
        </w:rPr>
      </w:pPr>
      <w:r w:rsidRPr="00792607">
        <w:rPr>
          <w:b/>
          <w:spacing w:val="-4"/>
        </w:rPr>
        <w:t>3.</w:t>
      </w:r>
      <w:r w:rsidR="0039724A" w:rsidRPr="001E49C7">
        <w:rPr>
          <w:spacing w:val="-4"/>
        </w:rPr>
        <w:t xml:space="preserve"> Định hướng, xác định vấn đề ưu tiên để hoạt động khám chữa bệnh an toàn, hiệu quả trong bối cảnh dịch bệnh COVID-19 và nguy cơ tiềm ẩn trong cộng đồng để phòng, chống lây nhiễm cho người bệnh, nhân viên y tế.</w:t>
      </w:r>
      <w:r w:rsidR="0039724A" w:rsidRPr="001E49C7">
        <w:rPr>
          <w:spacing w:val="-4"/>
          <w:lang w:val="nl-NL"/>
        </w:rPr>
        <w:t xml:space="preserve"> Quán triệt đến tận các khoa, phòng, nhân viên, người lao động, bệnh nhân thực hiện nghiệm quy định phòng, chống dịch.</w:t>
      </w:r>
    </w:p>
    <w:p w:rsidR="009A0DCA" w:rsidRPr="00E73429" w:rsidRDefault="00792607" w:rsidP="00E853B8">
      <w:pPr>
        <w:shd w:val="clear" w:color="auto" w:fill="FFFFFF"/>
        <w:spacing w:after="0" w:line="240" w:lineRule="auto"/>
        <w:ind w:firstLine="720"/>
        <w:jc w:val="both"/>
        <w:rPr>
          <w:spacing w:val="-4"/>
        </w:rPr>
      </w:pPr>
      <w:r w:rsidRPr="00792607">
        <w:rPr>
          <w:b/>
          <w:spacing w:val="-4"/>
        </w:rPr>
        <w:t>4.</w:t>
      </w:r>
      <w:r>
        <w:rPr>
          <w:spacing w:val="-4"/>
        </w:rPr>
        <w:t xml:space="preserve"> </w:t>
      </w:r>
      <w:r w:rsidR="0039724A" w:rsidRPr="00E73429">
        <w:rPr>
          <w:spacing w:val="-4"/>
        </w:rPr>
        <w:t>Tổ chức đánh giá định kỳ</w:t>
      </w:r>
      <w:r w:rsidR="00761533" w:rsidRPr="00E73429">
        <w:rPr>
          <w:spacing w:val="-4"/>
        </w:rPr>
        <w:t xml:space="preserve"> ít nhất 1 lần trong 1 tháng</w:t>
      </w:r>
      <w:r w:rsidR="0039724A" w:rsidRPr="00E73429">
        <w:rPr>
          <w:spacing w:val="-4"/>
        </w:rPr>
        <w:t xml:space="preserve">, </w:t>
      </w:r>
      <w:r w:rsidR="009A0DCA" w:rsidRPr="00E73429">
        <w:rPr>
          <w:spacing w:val="-4"/>
        </w:rPr>
        <w:t xml:space="preserve">đối với </w:t>
      </w:r>
      <w:r w:rsidR="0039724A" w:rsidRPr="00E73429">
        <w:rPr>
          <w:spacing w:val="-4"/>
        </w:rPr>
        <w:t>bệnh viện theo</w:t>
      </w:r>
    </w:p>
    <w:p w:rsidR="00792607" w:rsidRDefault="0039724A" w:rsidP="00792607">
      <w:pPr>
        <w:shd w:val="clear" w:color="auto" w:fill="FFFFFF"/>
        <w:spacing w:after="0" w:line="240" w:lineRule="auto"/>
        <w:ind w:firstLine="720"/>
        <w:jc w:val="both"/>
        <w:rPr>
          <w:spacing w:val="-4"/>
        </w:rPr>
      </w:pPr>
      <w:r w:rsidRPr="00E73429">
        <w:rPr>
          <w:spacing w:val="-4"/>
        </w:rPr>
        <w:t xml:space="preserve"> “ Bộ tiêu chí bệnh viện an toàn phòng, chống dịch COVID-19 và các dịch bệnh viêm đường hô hấp cấp” tại quyết định số 3088/QĐ- BYT ngày 16/7/2020 của Bộ Y tế; đ</w:t>
      </w:r>
      <w:r w:rsidR="009A0DCA" w:rsidRPr="00E73429">
        <w:rPr>
          <w:spacing w:val="-4"/>
        </w:rPr>
        <w:t xml:space="preserve">ối với </w:t>
      </w:r>
      <w:r w:rsidRPr="00E73429">
        <w:rPr>
          <w:spacing w:val="-4"/>
        </w:rPr>
        <w:t>phòng khám</w:t>
      </w:r>
      <w:r w:rsidR="009A0DCA" w:rsidRPr="00E73429">
        <w:rPr>
          <w:spacing w:val="-4"/>
        </w:rPr>
        <w:t xml:space="preserve"> đa khoa, chuyên khoa</w:t>
      </w:r>
      <w:r w:rsidR="002958D6" w:rsidRPr="00E73429">
        <w:rPr>
          <w:spacing w:val="-4"/>
        </w:rPr>
        <w:t>, trạm Y tế phường, xã đánh giá theo Bộ ti</w:t>
      </w:r>
      <w:r w:rsidR="00E73429" w:rsidRPr="00E73429">
        <w:rPr>
          <w:spacing w:val="-4"/>
        </w:rPr>
        <w:t>ê</w:t>
      </w:r>
      <w:r w:rsidR="002958D6" w:rsidRPr="00E73429">
        <w:rPr>
          <w:spacing w:val="-4"/>
        </w:rPr>
        <w:t>u chí quy định</w:t>
      </w:r>
      <w:r w:rsidRPr="00E73429">
        <w:rPr>
          <w:spacing w:val="-4"/>
        </w:rPr>
        <w:t xml:space="preserve"> tại Quyết định số 4999/QĐ-BYT ngày 01/12/2021 của Bộ Y tế</w:t>
      </w:r>
      <w:r w:rsidR="00E73429" w:rsidRPr="00E73429">
        <w:rPr>
          <w:spacing w:val="-4"/>
        </w:rPr>
        <w:t xml:space="preserve">. </w:t>
      </w:r>
      <w:r w:rsidR="00317D49">
        <w:rPr>
          <w:spacing w:val="-4"/>
        </w:rPr>
        <w:t>B</w:t>
      </w:r>
      <w:r w:rsidR="00E73429" w:rsidRPr="00E73429">
        <w:rPr>
          <w:spacing w:val="-4"/>
        </w:rPr>
        <w:t xml:space="preserve">áo cáo kết quả tự đánh giá về UBND Thành phố (qua phòng Y tế, gmail: </w:t>
      </w:r>
      <w:hyperlink r:id="rId5" w:history="1">
        <w:r w:rsidR="00792607" w:rsidRPr="003D7272">
          <w:rPr>
            <w:rStyle w:val="Hyperlink"/>
            <w:spacing w:val="-4"/>
          </w:rPr>
          <w:t>phongytevinh@gmail.com</w:t>
        </w:r>
      </w:hyperlink>
      <w:r w:rsidR="00E73429" w:rsidRPr="00E73429">
        <w:rPr>
          <w:spacing w:val="-4"/>
        </w:rPr>
        <w:t>).</w:t>
      </w:r>
    </w:p>
    <w:p w:rsidR="0039724A" w:rsidRPr="00792607" w:rsidRDefault="00792607" w:rsidP="00792607">
      <w:pPr>
        <w:shd w:val="clear" w:color="auto" w:fill="FFFFFF"/>
        <w:spacing w:after="0" w:line="240" w:lineRule="auto"/>
        <w:ind w:firstLine="720"/>
        <w:jc w:val="both"/>
        <w:rPr>
          <w:spacing w:val="-4"/>
        </w:rPr>
      </w:pPr>
      <w:r w:rsidRPr="00792607">
        <w:rPr>
          <w:b/>
          <w:lang w:val="nl-NL"/>
        </w:rPr>
        <w:t>5.</w:t>
      </w:r>
      <w:r w:rsidR="0039724A" w:rsidRPr="00E67538">
        <w:rPr>
          <w:lang w:val="nl-NL"/>
        </w:rPr>
        <w:t xml:space="preserve"> Niêm yết công khai số điện thoại đường dây nóng; phòng dịch vụ chăm sóc khách hàng để bệnh nhân và người nhà bệnh nhân có thể hẹn lịch khám qua điện thoại hoặc giải quyết vướng mắc hạn chế tập trung đông người tại cơ sở khám bệnh.</w:t>
      </w:r>
    </w:p>
    <w:p w:rsidR="0039724A" w:rsidRDefault="00792607" w:rsidP="00E853B8">
      <w:pPr>
        <w:shd w:val="clear" w:color="auto" w:fill="FFFFFF"/>
        <w:spacing w:line="240" w:lineRule="auto"/>
        <w:ind w:firstLine="720"/>
        <w:jc w:val="both"/>
        <w:rPr>
          <w:rFonts w:eastAsia="Times New Roman"/>
          <w:szCs w:val="28"/>
          <w:lang w:val="nl-NL"/>
        </w:rPr>
      </w:pPr>
      <w:r w:rsidRPr="00792607">
        <w:rPr>
          <w:rFonts w:eastAsia="Times New Roman"/>
          <w:b/>
          <w:szCs w:val="28"/>
          <w:lang w:val="nl-NL"/>
        </w:rPr>
        <w:t>6.</w:t>
      </w:r>
      <w:r w:rsidR="0039724A" w:rsidRPr="009C1282">
        <w:rPr>
          <w:rFonts w:eastAsia="Times New Roman"/>
          <w:szCs w:val="28"/>
          <w:lang w:val="nl-NL"/>
        </w:rPr>
        <w:t xml:space="preserve"> Bố trí phòng cách ly tạm thời cho ca nghi ngờ (chuẩn bị đầy đủ các vật tư phòng chống dịch trong phòng cách ly tạm thời). Trong trường hợp phát hiện ca bệnh nghi ngờ báo cáo ngay với chính quyền địa phương, phối hợp với các đơn vị liênquan để được hướng dẫn xử trí kịp thời theo quy định.</w:t>
      </w:r>
    </w:p>
    <w:p w:rsidR="00B86610" w:rsidRPr="00B86610" w:rsidRDefault="00792607" w:rsidP="00E853B8">
      <w:pPr>
        <w:spacing w:line="240" w:lineRule="auto"/>
        <w:ind w:firstLine="720"/>
        <w:jc w:val="both"/>
        <w:rPr>
          <w:lang w:val="nl-NL"/>
        </w:rPr>
      </w:pPr>
      <w:r w:rsidRPr="00792607">
        <w:rPr>
          <w:b/>
          <w:lang w:val="nl-NL"/>
        </w:rPr>
        <w:t>7.</w:t>
      </w:r>
      <w:r w:rsidR="00B86610">
        <w:rPr>
          <w:lang w:val="nl-NL"/>
        </w:rPr>
        <w:t xml:space="preserve"> Đối với các cơ sở là nhà thuốc, quầy thuốc, đại lý bán thuốc chữa bệnh thực hiện nghiêm các quy định phòng, chống dịch. Yêu cầu: Bố trí bàn khai báo y tế, người mua hàng khai báo y tế bắt buộc, bóa cáo ngày cho Trạm y tế, chính quyền địa phương khi người mua hàng có triệu chứng sốt, ho, đau họng, tức ngực </w:t>
      </w:r>
      <w:r w:rsidR="00B86610">
        <w:rPr>
          <w:lang w:val="nl-NL"/>
        </w:rPr>
        <w:lastRenderedPageBreak/>
        <w:t>khó thở...Đình chỉ hoạt động đối với các cơ sở không thực hiện nghiêm túc các biện pháp phòng chống dịch.</w:t>
      </w:r>
    </w:p>
    <w:p w:rsidR="00B86610" w:rsidRPr="00B86610" w:rsidRDefault="00792607" w:rsidP="00E853B8">
      <w:pPr>
        <w:spacing w:line="240" w:lineRule="auto"/>
        <w:ind w:firstLine="720"/>
        <w:jc w:val="both"/>
        <w:rPr>
          <w:i/>
          <w:lang w:val="nl-NL"/>
        </w:rPr>
      </w:pPr>
      <w:r w:rsidRPr="00792607">
        <w:rPr>
          <w:b/>
          <w:lang w:val="nl-NL"/>
        </w:rPr>
        <w:t>8.</w:t>
      </w:r>
      <w:r w:rsidR="00B86610" w:rsidRPr="00A22AD5">
        <w:rPr>
          <w:lang w:val="nl-NL"/>
        </w:rPr>
        <w:t xml:space="preserve"> Định kỳ xét nghiệm </w:t>
      </w:r>
      <w:r w:rsidR="00B86610">
        <w:rPr>
          <w:lang w:val="nl-NL"/>
        </w:rPr>
        <w:t xml:space="preserve">3 ngày/ lần bằng Test nhanh kháng nguyên phát hiện sớm COVID-19 hoặc 7 ngày/lần bằng kỹ thuật RT-PCR cho cán bộ, nhân viên, người lao động, chủ cơ sở, người bệnh và người nhà bệnh nhân. </w:t>
      </w:r>
      <w:r w:rsidR="00B86610" w:rsidRPr="00B86610">
        <w:rPr>
          <w:i/>
          <w:lang w:val="nl-NL"/>
        </w:rPr>
        <w:t>(Lưu ý: không áp dụng cho những người tiêm đủ 2 mũi, mũi thứ 2 đã qua 14 ngày)</w:t>
      </w:r>
      <w:r w:rsidR="00B86610">
        <w:rPr>
          <w:i/>
          <w:lang w:val="nl-NL"/>
        </w:rPr>
        <w:t>.</w:t>
      </w:r>
    </w:p>
    <w:p w:rsidR="0039724A" w:rsidRPr="00D436AE" w:rsidRDefault="00867AE3" w:rsidP="00E853B8">
      <w:pPr>
        <w:shd w:val="clear" w:color="auto" w:fill="FFFFFF"/>
        <w:spacing w:line="240" w:lineRule="auto"/>
        <w:ind w:firstLine="720"/>
        <w:jc w:val="both"/>
        <w:rPr>
          <w:rFonts w:eastAsia="Times New Roman"/>
          <w:b/>
          <w:szCs w:val="28"/>
          <w:lang w:val="nl-NL"/>
        </w:rPr>
      </w:pPr>
      <w:r>
        <w:rPr>
          <w:rFonts w:eastAsia="Times New Roman"/>
          <w:b/>
          <w:szCs w:val="28"/>
          <w:lang w:val="nl-NL"/>
        </w:rPr>
        <w:t>II</w:t>
      </w:r>
      <w:r w:rsidR="0039724A" w:rsidRPr="00D436AE">
        <w:rPr>
          <w:rFonts w:eastAsia="Times New Roman"/>
          <w:b/>
          <w:szCs w:val="28"/>
          <w:lang w:val="nl-NL"/>
        </w:rPr>
        <w:t>. P</w:t>
      </w:r>
      <w:r w:rsidR="00792607">
        <w:rPr>
          <w:rFonts w:eastAsia="Times New Roman"/>
          <w:b/>
          <w:szCs w:val="28"/>
          <w:lang w:val="nl-NL"/>
        </w:rPr>
        <w:t>HÂN CÔNG NHIỆM VỤ</w:t>
      </w:r>
    </w:p>
    <w:p w:rsidR="0039724A" w:rsidRPr="00FC3902" w:rsidRDefault="0039724A" w:rsidP="00E853B8">
      <w:pPr>
        <w:spacing w:before="100" w:line="240" w:lineRule="auto"/>
        <w:ind w:firstLine="720"/>
        <w:jc w:val="both"/>
        <w:rPr>
          <w:b/>
          <w:lang w:val="vi-VN"/>
        </w:rPr>
      </w:pPr>
      <w:r w:rsidRPr="00FC3902">
        <w:rPr>
          <w:b/>
          <w:bCs/>
          <w:lang w:val="vi-VN"/>
        </w:rPr>
        <w:t xml:space="preserve">1. Ban chỉ đạo </w:t>
      </w:r>
      <w:r w:rsidRPr="00FC3902">
        <w:rPr>
          <w:b/>
          <w:lang w:val="vi-VN"/>
        </w:rPr>
        <w:t>phòng chống dịch COVID-19 Thành phố</w:t>
      </w:r>
    </w:p>
    <w:p w:rsidR="00D1305E" w:rsidRDefault="0039724A" w:rsidP="00E853B8">
      <w:pPr>
        <w:spacing w:before="100" w:line="240" w:lineRule="auto"/>
        <w:ind w:firstLine="720"/>
        <w:jc w:val="both"/>
      </w:pPr>
      <w:r w:rsidRPr="00E40C38">
        <w:rPr>
          <w:lang w:val="vi-VN"/>
        </w:rPr>
        <w:t>Phân công trách nhiệm các thành viên Ban chỉ đạo trực tiếp theo dõi giám sát chỉ đạo, hướng dẫn, kiểm tra đôn đốc việc chấp hành</w:t>
      </w:r>
      <w:r w:rsidRPr="00E40C38">
        <w:t xml:space="preserve"> nghiêm</w:t>
      </w:r>
      <w:r w:rsidRPr="00E40C38">
        <w:rPr>
          <w:lang w:val="vi-VN"/>
        </w:rPr>
        <w:t xml:space="preserve"> các quy định</w:t>
      </w:r>
      <w:r w:rsidRPr="00E40C38">
        <w:t xml:space="preserve"> </w:t>
      </w:r>
      <w:r w:rsidRPr="00E40C38">
        <w:rPr>
          <w:lang w:val="vi-VN"/>
        </w:rPr>
        <w:t>về</w:t>
      </w:r>
      <w:r w:rsidRPr="00E40C38">
        <w:t xml:space="preserve"> phòng, chống dịch </w:t>
      </w:r>
      <w:r>
        <w:t xml:space="preserve">tại các </w:t>
      </w:r>
      <w:r w:rsidR="00D1305E">
        <w:t>cơ sở y tế trên địa bàn theo sự phân công.</w:t>
      </w:r>
    </w:p>
    <w:p w:rsidR="0039724A" w:rsidRPr="00FC3902" w:rsidRDefault="0039724A" w:rsidP="00E853B8">
      <w:pPr>
        <w:spacing w:before="100" w:line="240" w:lineRule="auto"/>
        <w:ind w:firstLine="720"/>
        <w:jc w:val="both"/>
        <w:rPr>
          <w:b/>
          <w:bCs/>
          <w:lang w:val="vi-VN"/>
        </w:rPr>
      </w:pPr>
      <w:r w:rsidRPr="00FC3902">
        <w:rPr>
          <w:b/>
          <w:bCs/>
          <w:lang w:val="vi-VN"/>
        </w:rPr>
        <w:t>2. Phòng Y tế Thành phố</w:t>
      </w:r>
    </w:p>
    <w:p w:rsidR="0039724A" w:rsidRDefault="0039724A" w:rsidP="00E853B8">
      <w:pPr>
        <w:spacing w:before="100" w:line="240" w:lineRule="auto"/>
        <w:ind w:firstLine="720"/>
        <w:jc w:val="both"/>
        <w:rPr>
          <w:bCs/>
          <w:spacing w:val="-4"/>
        </w:rPr>
      </w:pPr>
      <w:r w:rsidRPr="00B42159">
        <w:rPr>
          <w:bCs/>
          <w:spacing w:val="-4"/>
          <w:lang w:val="vi-VN"/>
        </w:rPr>
        <w:t>- Tham mưu kịp thời cho Ban chỉ đạo phòng chống dịch COVID-19 Thành phố ban hành các văn bản chỉ đạo, các biện pháp phòng chống dị</w:t>
      </w:r>
      <w:r>
        <w:rPr>
          <w:bCs/>
          <w:spacing w:val="-4"/>
          <w:lang w:val="vi-VN"/>
        </w:rPr>
        <w:t>ch</w:t>
      </w:r>
      <w:r>
        <w:rPr>
          <w:bCs/>
          <w:spacing w:val="-4"/>
        </w:rPr>
        <w:t xml:space="preserve"> phù</w:t>
      </w:r>
      <w:r w:rsidRPr="00B42159">
        <w:rPr>
          <w:bCs/>
          <w:spacing w:val="-4"/>
          <w:lang w:val="vi-VN"/>
        </w:rPr>
        <w:t xml:space="preserve"> hợp theo từng mức độ, diễn biến của dịch đảm bảo đúng quy định và hướng dẫn của cấp trên. Tham mưu, tổ chức kiểm tra định kỳ và đột xuất về việc thực hiện</w:t>
      </w:r>
      <w:r>
        <w:rPr>
          <w:bCs/>
          <w:spacing w:val="-4"/>
        </w:rPr>
        <w:t xml:space="preserve"> các quy định phòng, chống dịch COVID-19</w:t>
      </w:r>
      <w:r w:rsidR="00D1305E">
        <w:rPr>
          <w:bCs/>
          <w:spacing w:val="-4"/>
        </w:rPr>
        <w:t xml:space="preserve"> </w:t>
      </w:r>
      <w:r w:rsidR="00D1305E">
        <w:t>tại các cơ sở y tế trên địa bàn</w:t>
      </w:r>
      <w:r>
        <w:rPr>
          <w:bCs/>
          <w:spacing w:val="-4"/>
        </w:rPr>
        <w:t>.</w:t>
      </w:r>
    </w:p>
    <w:p w:rsidR="0008517F" w:rsidRDefault="0039724A" w:rsidP="00E853B8">
      <w:pPr>
        <w:spacing w:after="0" w:line="240" w:lineRule="auto"/>
        <w:ind w:firstLine="720"/>
        <w:jc w:val="both"/>
        <w:rPr>
          <w:color w:val="000000"/>
          <w:szCs w:val="28"/>
        </w:rPr>
      </w:pPr>
      <w:r w:rsidRPr="000A144B">
        <w:rPr>
          <w:color w:val="000000"/>
          <w:szCs w:val="28"/>
        </w:rPr>
        <w:t xml:space="preserve">- Chủ trì, </w:t>
      </w:r>
      <w:r>
        <w:rPr>
          <w:color w:val="000000"/>
          <w:szCs w:val="28"/>
        </w:rPr>
        <w:t>p</w:t>
      </w:r>
      <w:r w:rsidRPr="000A144B">
        <w:rPr>
          <w:color w:val="000000"/>
          <w:szCs w:val="28"/>
        </w:rPr>
        <w:t>hối hợp các đơn vị có liên quan, hướng dẫn, kiể</w:t>
      </w:r>
      <w:r w:rsidR="00D1305E">
        <w:rPr>
          <w:color w:val="000000"/>
          <w:szCs w:val="28"/>
        </w:rPr>
        <w:t xml:space="preserve">m tra việc triển khai thực hiện các biện pháp phòng, chống dịch, việc </w:t>
      </w:r>
      <w:r w:rsidRPr="000A144B">
        <w:rPr>
          <w:color w:val="000000"/>
          <w:szCs w:val="28"/>
        </w:rPr>
        <w:t xml:space="preserve">đánh giá </w:t>
      </w:r>
      <w:r w:rsidR="00D1305E">
        <w:rPr>
          <w:color w:val="000000"/>
          <w:szCs w:val="28"/>
        </w:rPr>
        <w:t xml:space="preserve">theo </w:t>
      </w:r>
      <w:r w:rsidRPr="000A144B">
        <w:rPr>
          <w:color w:val="000000"/>
          <w:szCs w:val="28"/>
        </w:rPr>
        <w:t xml:space="preserve">Bộ tiêu chí </w:t>
      </w:r>
      <w:r w:rsidR="00D1305E">
        <w:rPr>
          <w:color w:val="000000"/>
          <w:szCs w:val="28"/>
        </w:rPr>
        <w:t xml:space="preserve">Bệnh viện an toàn </w:t>
      </w:r>
      <w:r w:rsidRPr="000A144B">
        <w:rPr>
          <w:color w:val="000000"/>
          <w:szCs w:val="28"/>
        </w:rPr>
        <w:t>phòng chống dịch</w:t>
      </w:r>
      <w:r w:rsidR="0008517F">
        <w:rPr>
          <w:color w:val="000000"/>
          <w:szCs w:val="28"/>
        </w:rPr>
        <w:t xml:space="preserve"> COVID-19 tại</w:t>
      </w:r>
      <w:r>
        <w:rPr>
          <w:color w:val="000000"/>
          <w:szCs w:val="28"/>
        </w:rPr>
        <w:t xml:space="preserve"> </w:t>
      </w:r>
      <w:r w:rsidRPr="000A144B">
        <w:rPr>
          <w:color w:val="000000"/>
          <w:szCs w:val="28"/>
        </w:rPr>
        <w:t>Quyết định số</w:t>
      </w:r>
      <w:r>
        <w:rPr>
          <w:color w:val="000000"/>
          <w:szCs w:val="28"/>
        </w:rPr>
        <w:t xml:space="preserve"> 3088/QĐ-BYT ngày 16/7</w:t>
      </w:r>
      <w:r w:rsidRPr="000A144B">
        <w:rPr>
          <w:color w:val="000000"/>
          <w:szCs w:val="28"/>
        </w:rPr>
        <w:t>/2020 của Bộ Y tế</w:t>
      </w:r>
      <w:r w:rsidR="0008517F">
        <w:rPr>
          <w:color w:val="000000"/>
          <w:szCs w:val="28"/>
        </w:rPr>
        <w:t>;</w:t>
      </w:r>
      <w:r w:rsidRPr="000A144B">
        <w:rPr>
          <w:color w:val="000000"/>
          <w:szCs w:val="28"/>
        </w:rPr>
        <w:t xml:space="preserve"> Quyết định số 4999/QĐ-BYT ngày 01/12/2020 của Bộ Y tế</w:t>
      </w:r>
      <w:r>
        <w:rPr>
          <w:color w:val="000000"/>
          <w:szCs w:val="28"/>
        </w:rPr>
        <w:t xml:space="preserve"> </w:t>
      </w:r>
      <w:r w:rsidR="0008517F">
        <w:rPr>
          <w:color w:val="000000"/>
          <w:szCs w:val="28"/>
        </w:rPr>
        <w:t xml:space="preserve">đối với phòng khám đa khoa, chuyên khoa, </w:t>
      </w:r>
      <w:r>
        <w:rPr>
          <w:color w:val="000000"/>
          <w:szCs w:val="28"/>
        </w:rPr>
        <w:t>t</w:t>
      </w:r>
      <w:r w:rsidRPr="000A144B">
        <w:rPr>
          <w:color w:val="000000"/>
          <w:szCs w:val="28"/>
        </w:rPr>
        <w:t xml:space="preserve">rạm </w:t>
      </w:r>
      <w:r>
        <w:rPr>
          <w:color w:val="000000"/>
          <w:szCs w:val="28"/>
        </w:rPr>
        <w:t>Y</w:t>
      </w:r>
      <w:r w:rsidRPr="000A144B">
        <w:rPr>
          <w:color w:val="000000"/>
          <w:szCs w:val="28"/>
        </w:rPr>
        <w:t xml:space="preserve"> tế </w:t>
      </w:r>
      <w:r>
        <w:rPr>
          <w:color w:val="000000"/>
          <w:szCs w:val="28"/>
        </w:rPr>
        <w:t>phường, xã</w:t>
      </w:r>
      <w:r w:rsidR="0008517F">
        <w:rPr>
          <w:color w:val="000000"/>
          <w:szCs w:val="28"/>
        </w:rPr>
        <w:t>.</w:t>
      </w:r>
    </w:p>
    <w:p w:rsidR="0008517F" w:rsidRPr="00414C6A" w:rsidRDefault="0039724A" w:rsidP="00E853B8">
      <w:pPr>
        <w:spacing w:before="100" w:line="240" w:lineRule="auto"/>
        <w:ind w:firstLine="720"/>
        <w:jc w:val="both"/>
        <w:rPr>
          <w:bCs/>
        </w:rPr>
      </w:pPr>
      <w:r w:rsidRPr="00FC3902">
        <w:rPr>
          <w:bCs/>
          <w:lang w:val="vi-VN"/>
        </w:rPr>
        <w:t xml:space="preserve">- Chủ </w:t>
      </w:r>
      <w:r w:rsidR="0008517F">
        <w:rPr>
          <w:bCs/>
        </w:rPr>
        <w:t>trì</w:t>
      </w:r>
      <w:r w:rsidRPr="00FC3902">
        <w:rPr>
          <w:bCs/>
          <w:lang w:val="vi-VN"/>
        </w:rPr>
        <w:t xml:space="preserve"> phối hợp với các đơn vị, các phường, xã </w:t>
      </w:r>
      <w:r w:rsidR="0008517F">
        <w:rPr>
          <w:bCs/>
        </w:rPr>
        <w:t xml:space="preserve">kiểm tra việc </w:t>
      </w:r>
      <w:r w:rsidRPr="00FC3902">
        <w:rPr>
          <w:bCs/>
          <w:lang w:val="vi-VN"/>
        </w:rPr>
        <w:t>triển khai thực hiện các biệ</w:t>
      </w:r>
      <w:r w:rsidR="0008517F">
        <w:rPr>
          <w:bCs/>
          <w:lang w:val="vi-VN"/>
        </w:rPr>
        <w:t>n pháp phòng</w:t>
      </w:r>
      <w:r w:rsidR="0008517F">
        <w:rPr>
          <w:bCs/>
        </w:rPr>
        <w:t xml:space="preserve">, chống dịch COVID-19 tại các đơn vị y tế, kịp thời </w:t>
      </w:r>
      <w:r w:rsidRPr="00FC3902">
        <w:rPr>
          <w:bCs/>
          <w:lang w:val="vi-VN"/>
        </w:rPr>
        <w:t>ngăn chặn</w:t>
      </w:r>
      <w:r w:rsidR="0008517F">
        <w:rPr>
          <w:bCs/>
        </w:rPr>
        <w:t>,</w:t>
      </w:r>
      <w:r w:rsidRPr="00FC3902">
        <w:rPr>
          <w:bCs/>
          <w:lang w:val="vi-VN"/>
        </w:rPr>
        <w:t xml:space="preserve"> xử lý</w:t>
      </w:r>
      <w:r w:rsidR="0008517F">
        <w:rPr>
          <w:bCs/>
        </w:rPr>
        <w:t xml:space="preserve"> nghiêm các trường hợp vi phạm,</w:t>
      </w:r>
      <w:r w:rsidRPr="00FC3902">
        <w:rPr>
          <w:bCs/>
          <w:lang w:val="vi-VN"/>
        </w:rPr>
        <w:t xml:space="preserve"> các tình huống không để phát tán lây nhiễm đảm bảo an toàn công dân trên địa bàn thành phố</w:t>
      </w:r>
      <w:r w:rsidR="00414C6A">
        <w:rPr>
          <w:bCs/>
          <w:lang w:val="vi-VN"/>
        </w:rPr>
        <w:t xml:space="preserve"> Vinh</w:t>
      </w:r>
      <w:r w:rsidR="00414C6A">
        <w:rPr>
          <w:bCs/>
        </w:rPr>
        <w:t>.</w:t>
      </w:r>
    </w:p>
    <w:p w:rsidR="0039724A" w:rsidRPr="00FC3902" w:rsidRDefault="00792607" w:rsidP="00E853B8">
      <w:pPr>
        <w:spacing w:before="100" w:line="240" w:lineRule="auto"/>
        <w:ind w:firstLine="720"/>
        <w:jc w:val="both"/>
        <w:rPr>
          <w:b/>
          <w:bCs/>
          <w:lang w:val="vi-VN"/>
        </w:rPr>
      </w:pPr>
      <w:r>
        <w:rPr>
          <w:b/>
          <w:bCs/>
        </w:rPr>
        <w:t>3</w:t>
      </w:r>
      <w:r w:rsidR="0039724A" w:rsidRPr="00FC3902">
        <w:rPr>
          <w:b/>
          <w:bCs/>
          <w:lang w:val="vi-VN"/>
        </w:rPr>
        <w:t>. Công An Thành phố</w:t>
      </w:r>
    </w:p>
    <w:p w:rsidR="0039724A" w:rsidRPr="00FC3902" w:rsidRDefault="0039724A" w:rsidP="00E853B8">
      <w:pPr>
        <w:spacing w:before="100" w:line="240" w:lineRule="auto"/>
        <w:ind w:firstLine="720"/>
        <w:jc w:val="both"/>
        <w:rPr>
          <w:bCs/>
          <w:lang w:val="vi-VN"/>
        </w:rPr>
      </w:pPr>
      <w:r w:rsidRPr="00FC3902">
        <w:rPr>
          <w:bCs/>
          <w:lang w:val="vi-VN"/>
        </w:rPr>
        <w:t xml:space="preserve">- </w:t>
      </w:r>
      <w:r>
        <w:rPr>
          <w:bCs/>
        </w:rPr>
        <w:t>Phối hợp với các phòng, ban, đơn vị liên quan, c</w:t>
      </w:r>
      <w:r w:rsidRPr="00FC3902">
        <w:rPr>
          <w:bCs/>
          <w:lang w:val="vi-VN"/>
        </w:rPr>
        <w:t>hỉ đạo Công an phường, xã rà soát, quản lý</w:t>
      </w:r>
      <w:r>
        <w:rPr>
          <w:bCs/>
        </w:rPr>
        <w:t xml:space="preserve">, kiếm soát, kịp thời </w:t>
      </w:r>
      <w:r w:rsidRPr="00FC3902">
        <w:rPr>
          <w:bCs/>
          <w:lang w:val="vi-VN"/>
        </w:rPr>
        <w:t xml:space="preserve">phát hiện xử lý </w:t>
      </w:r>
      <w:r>
        <w:rPr>
          <w:bCs/>
        </w:rPr>
        <w:t xml:space="preserve">nghiêm </w:t>
      </w:r>
      <w:r w:rsidRPr="00FC3902">
        <w:rPr>
          <w:bCs/>
          <w:lang w:val="vi-VN"/>
        </w:rPr>
        <w:t>các trường hợp vi phạ</w:t>
      </w:r>
      <w:r>
        <w:rPr>
          <w:bCs/>
          <w:lang w:val="vi-VN"/>
        </w:rPr>
        <w:t>m</w:t>
      </w:r>
      <w:r w:rsidRPr="00FC3902">
        <w:rPr>
          <w:bCs/>
          <w:lang w:val="vi-VN"/>
        </w:rPr>
        <w:t xml:space="preserve"> quy định</w:t>
      </w:r>
      <w:r>
        <w:rPr>
          <w:bCs/>
        </w:rPr>
        <w:t xml:space="preserve"> về phòng, chống dịch</w:t>
      </w:r>
      <w:r w:rsidRPr="00FC3902">
        <w:rPr>
          <w:bCs/>
          <w:lang w:val="vi-VN"/>
        </w:rPr>
        <w:t>.</w:t>
      </w:r>
    </w:p>
    <w:p w:rsidR="00792607" w:rsidRDefault="0039724A" w:rsidP="00792607">
      <w:pPr>
        <w:spacing w:before="100" w:line="240" w:lineRule="auto"/>
        <w:ind w:firstLine="720"/>
        <w:jc w:val="both"/>
        <w:rPr>
          <w:bCs/>
        </w:rPr>
      </w:pPr>
      <w:r w:rsidRPr="00FC3902">
        <w:rPr>
          <w:bCs/>
          <w:lang w:val="vi-VN"/>
        </w:rPr>
        <w:t xml:space="preserve">- Bố trí </w:t>
      </w:r>
      <w:r>
        <w:rPr>
          <w:bCs/>
        </w:rPr>
        <w:t xml:space="preserve">lực lượng, </w:t>
      </w:r>
      <w:r w:rsidRPr="00FC3902">
        <w:rPr>
          <w:bCs/>
          <w:lang w:val="vi-VN"/>
        </w:rPr>
        <w:t>đảm bảo An ninh trật tự, an toàn, kịp thời xử lý các tình huống, vụ việc ảnh hưởng đến an toàn An ninh trật tự tại</w:t>
      </w:r>
      <w:r>
        <w:rPr>
          <w:bCs/>
        </w:rPr>
        <w:t xml:space="preserve"> địa bàn.</w:t>
      </w:r>
    </w:p>
    <w:p w:rsidR="00792607" w:rsidRDefault="00792607" w:rsidP="00792607">
      <w:pPr>
        <w:spacing w:before="100" w:line="240" w:lineRule="auto"/>
        <w:ind w:firstLine="720"/>
        <w:jc w:val="both"/>
        <w:rPr>
          <w:bCs/>
        </w:rPr>
      </w:pPr>
      <w:r>
        <w:rPr>
          <w:b/>
          <w:color w:val="000000"/>
          <w:szCs w:val="28"/>
        </w:rPr>
        <w:t>4</w:t>
      </w:r>
      <w:r w:rsidR="0039724A" w:rsidRPr="00E853B8">
        <w:rPr>
          <w:b/>
          <w:color w:val="000000"/>
          <w:szCs w:val="28"/>
        </w:rPr>
        <w:t>. Phòng Tài chính - Kế hoạch Thành phố</w:t>
      </w:r>
    </w:p>
    <w:p w:rsidR="00792607" w:rsidRDefault="0039724A" w:rsidP="00792607">
      <w:pPr>
        <w:spacing w:before="100" w:line="240" w:lineRule="auto"/>
        <w:ind w:firstLine="720"/>
        <w:jc w:val="both"/>
        <w:rPr>
          <w:bCs/>
        </w:rPr>
      </w:pPr>
      <w:r w:rsidRPr="00E853B8">
        <w:rPr>
          <w:color w:val="000000"/>
          <w:szCs w:val="28"/>
        </w:rPr>
        <w:t>- Tham mưu UBND Thành phố bố trí kinh phí hỗ trợ cho công tác kiểm tra, giám sát việc triển khai các biện pháp phòng, chống dịch tại các đơn vị nêu trên.</w:t>
      </w:r>
    </w:p>
    <w:p w:rsidR="00792607" w:rsidRDefault="00792607" w:rsidP="00792607">
      <w:pPr>
        <w:spacing w:before="100" w:line="240" w:lineRule="auto"/>
        <w:ind w:firstLine="720"/>
        <w:jc w:val="both"/>
        <w:rPr>
          <w:bCs/>
        </w:rPr>
      </w:pPr>
      <w:r>
        <w:rPr>
          <w:b/>
          <w:color w:val="000000"/>
          <w:szCs w:val="28"/>
        </w:rPr>
        <w:lastRenderedPageBreak/>
        <w:t>5</w:t>
      </w:r>
      <w:r w:rsidR="0039724A" w:rsidRPr="00E853B8">
        <w:rPr>
          <w:b/>
          <w:color w:val="000000"/>
          <w:szCs w:val="28"/>
        </w:rPr>
        <w:t>. Phòng Văn hóa – Thông tin Thành phố</w:t>
      </w:r>
      <w:r>
        <w:rPr>
          <w:bCs/>
        </w:rPr>
        <w:t xml:space="preserve"> </w:t>
      </w:r>
    </w:p>
    <w:p w:rsidR="00792607" w:rsidRDefault="0039724A" w:rsidP="00792607">
      <w:pPr>
        <w:spacing w:before="100" w:line="240" w:lineRule="auto"/>
        <w:ind w:firstLine="720"/>
        <w:jc w:val="both"/>
        <w:rPr>
          <w:bCs/>
        </w:rPr>
      </w:pPr>
      <w:r w:rsidRPr="00E853B8">
        <w:rPr>
          <w:color w:val="000000"/>
          <w:szCs w:val="28"/>
        </w:rPr>
        <w:t>Tăng cường công tác thông tin tuyên truyền về tình hình dịch bệnh trên địa bàn và các nội dung chỉ đạo của Trung ương, của tỉnh, và Thành phố.</w:t>
      </w:r>
    </w:p>
    <w:p w:rsidR="00792607" w:rsidRDefault="00792607" w:rsidP="00792607">
      <w:pPr>
        <w:spacing w:before="100" w:line="240" w:lineRule="auto"/>
        <w:ind w:firstLine="720"/>
        <w:jc w:val="both"/>
        <w:rPr>
          <w:bCs/>
        </w:rPr>
      </w:pPr>
      <w:r>
        <w:rPr>
          <w:b/>
          <w:color w:val="000000"/>
          <w:szCs w:val="28"/>
        </w:rPr>
        <w:t>7</w:t>
      </w:r>
      <w:r w:rsidR="0039724A" w:rsidRPr="000A144B">
        <w:rPr>
          <w:b/>
          <w:color w:val="000000"/>
          <w:szCs w:val="28"/>
        </w:rPr>
        <w:t xml:space="preserve">. Trung tâm Y tế Thành phố </w:t>
      </w:r>
    </w:p>
    <w:p w:rsidR="00792607" w:rsidRDefault="0039724A" w:rsidP="00792607">
      <w:pPr>
        <w:spacing w:before="100" w:line="240" w:lineRule="auto"/>
        <w:ind w:firstLine="720"/>
        <w:jc w:val="both"/>
        <w:rPr>
          <w:bCs/>
        </w:rPr>
      </w:pPr>
      <w:r w:rsidRPr="000A144B">
        <w:rPr>
          <w:color w:val="000000"/>
          <w:szCs w:val="28"/>
        </w:rPr>
        <w:t xml:space="preserve">- Chủ trì, </w:t>
      </w:r>
      <w:r>
        <w:rPr>
          <w:color w:val="000000"/>
          <w:szCs w:val="28"/>
        </w:rPr>
        <w:t>p</w:t>
      </w:r>
      <w:r w:rsidRPr="000A144B">
        <w:rPr>
          <w:color w:val="000000"/>
          <w:szCs w:val="28"/>
        </w:rPr>
        <w:t>hối hợp các đơn vị có liên quan, hướng dẫn, kiểm tra, đánh giá việc thực hiện Bộ tiêu chí phòng khám an toàn phòng chống dịch ban hành theo Quyết định số 4999/QĐ-BYT ngày 01/12/2020 của Bộ Y tế</w:t>
      </w:r>
      <w:r>
        <w:rPr>
          <w:color w:val="000000"/>
          <w:szCs w:val="28"/>
        </w:rPr>
        <w:t xml:space="preserve"> tại</w:t>
      </w:r>
      <w:r w:rsidRPr="000A144B">
        <w:rPr>
          <w:color w:val="000000"/>
          <w:szCs w:val="28"/>
        </w:rPr>
        <w:t xml:space="preserve"> </w:t>
      </w:r>
      <w:r>
        <w:rPr>
          <w:color w:val="000000"/>
          <w:szCs w:val="28"/>
        </w:rPr>
        <w:t>các t</w:t>
      </w:r>
      <w:r w:rsidRPr="000A144B">
        <w:rPr>
          <w:color w:val="000000"/>
          <w:szCs w:val="28"/>
        </w:rPr>
        <w:t xml:space="preserve">rạm </w:t>
      </w:r>
      <w:r>
        <w:rPr>
          <w:color w:val="000000"/>
          <w:szCs w:val="28"/>
        </w:rPr>
        <w:t>Y</w:t>
      </w:r>
      <w:r w:rsidRPr="000A144B">
        <w:rPr>
          <w:color w:val="000000"/>
          <w:szCs w:val="28"/>
        </w:rPr>
        <w:t xml:space="preserve"> tế </w:t>
      </w:r>
      <w:r>
        <w:rPr>
          <w:color w:val="000000"/>
          <w:szCs w:val="28"/>
        </w:rPr>
        <w:t>phường, xã</w:t>
      </w:r>
      <w:r w:rsidRPr="000A144B">
        <w:rPr>
          <w:color w:val="000000"/>
          <w:szCs w:val="28"/>
        </w:rPr>
        <w:t xml:space="preserve">, đảm bảo 100% các trạm </w:t>
      </w:r>
      <w:r>
        <w:rPr>
          <w:color w:val="000000"/>
          <w:szCs w:val="28"/>
        </w:rPr>
        <w:t>Y</w:t>
      </w:r>
      <w:r w:rsidRPr="000A144B">
        <w:rPr>
          <w:color w:val="000000"/>
          <w:szCs w:val="28"/>
        </w:rPr>
        <w:t xml:space="preserve"> tế hoàn thành việc tự đánh giá theo Bộ tiêu chí</w:t>
      </w:r>
      <w:r>
        <w:rPr>
          <w:color w:val="000000"/>
          <w:szCs w:val="28"/>
        </w:rPr>
        <w:t>.</w:t>
      </w:r>
    </w:p>
    <w:p w:rsidR="00792607" w:rsidRDefault="0039724A" w:rsidP="00792607">
      <w:pPr>
        <w:spacing w:before="100" w:line="240" w:lineRule="auto"/>
        <w:ind w:firstLine="720"/>
        <w:jc w:val="both"/>
        <w:rPr>
          <w:bCs/>
        </w:rPr>
      </w:pPr>
      <w:r w:rsidRPr="000A144B">
        <w:rPr>
          <w:color w:val="000000"/>
          <w:szCs w:val="28"/>
        </w:rPr>
        <w:t xml:space="preserve">- Chỉ đạo, </w:t>
      </w:r>
      <w:r>
        <w:rPr>
          <w:color w:val="000000"/>
          <w:szCs w:val="28"/>
        </w:rPr>
        <w:t xml:space="preserve">kiểm tra, </w:t>
      </w:r>
      <w:r w:rsidRPr="000A144B">
        <w:rPr>
          <w:color w:val="000000"/>
          <w:szCs w:val="28"/>
        </w:rPr>
        <w:t>giám sát việc duy trì đánh giá</w:t>
      </w:r>
      <w:r>
        <w:rPr>
          <w:color w:val="000000"/>
          <w:szCs w:val="28"/>
        </w:rPr>
        <w:t xml:space="preserve"> </w:t>
      </w:r>
      <w:r w:rsidRPr="000A144B">
        <w:rPr>
          <w:color w:val="000000"/>
          <w:szCs w:val="28"/>
        </w:rPr>
        <w:t xml:space="preserve">thực hiện Bộ tiêu chí an toàn phòng chống dịch </w:t>
      </w:r>
      <w:r>
        <w:rPr>
          <w:color w:val="000000"/>
          <w:szCs w:val="28"/>
        </w:rPr>
        <w:t>tại các</w:t>
      </w:r>
      <w:r w:rsidRPr="000A144B">
        <w:rPr>
          <w:color w:val="000000"/>
          <w:szCs w:val="28"/>
        </w:rPr>
        <w:t xml:space="preserve"> </w:t>
      </w:r>
      <w:r>
        <w:rPr>
          <w:color w:val="000000"/>
          <w:szCs w:val="28"/>
        </w:rPr>
        <w:t>t</w:t>
      </w:r>
      <w:r w:rsidRPr="000A144B">
        <w:rPr>
          <w:color w:val="000000"/>
          <w:szCs w:val="28"/>
        </w:rPr>
        <w:t xml:space="preserve">rạm </w:t>
      </w:r>
      <w:r>
        <w:rPr>
          <w:color w:val="000000"/>
          <w:szCs w:val="28"/>
        </w:rPr>
        <w:t>Y</w:t>
      </w:r>
      <w:r w:rsidRPr="000A144B">
        <w:rPr>
          <w:color w:val="000000"/>
          <w:szCs w:val="28"/>
        </w:rPr>
        <w:t xml:space="preserve"> tế</w:t>
      </w:r>
      <w:r>
        <w:rPr>
          <w:color w:val="000000"/>
          <w:szCs w:val="28"/>
        </w:rPr>
        <w:t>.</w:t>
      </w:r>
    </w:p>
    <w:p w:rsidR="0039724A" w:rsidRPr="00792607" w:rsidRDefault="00792607" w:rsidP="00792607">
      <w:pPr>
        <w:spacing w:before="100" w:line="240" w:lineRule="auto"/>
        <w:ind w:firstLine="720"/>
        <w:jc w:val="both"/>
        <w:rPr>
          <w:bCs/>
        </w:rPr>
      </w:pPr>
      <w:r>
        <w:rPr>
          <w:b/>
          <w:color w:val="000000"/>
          <w:szCs w:val="28"/>
        </w:rPr>
        <w:t>8</w:t>
      </w:r>
      <w:r w:rsidR="0039724A" w:rsidRPr="0075126D">
        <w:rPr>
          <w:b/>
          <w:color w:val="000000"/>
          <w:szCs w:val="28"/>
        </w:rPr>
        <w:t>. UBND các phường, xã</w:t>
      </w:r>
    </w:p>
    <w:p w:rsidR="0039724A" w:rsidRDefault="0039724A" w:rsidP="00E853B8">
      <w:pPr>
        <w:spacing w:after="0" w:line="240" w:lineRule="auto"/>
        <w:ind w:firstLine="720"/>
        <w:jc w:val="both"/>
        <w:rPr>
          <w:color w:val="000000"/>
          <w:spacing w:val="-4"/>
          <w:szCs w:val="28"/>
        </w:rPr>
      </w:pPr>
      <w:r w:rsidRPr="007A1B66">
        <w:rPr>
          <w:color w:val="000000"/>
          <w:spacing w:val="-4"/>
          <w:szCs w:val="28"/>
        </w:rPr>
        <w:t xml:space="preserve">- </w:t>
      </w:r>
      <w:r w:rsidRPr="007A1B66">
        <w:rPr>
          <w:bCs/>
          <w:spacing w:val="-4"/>
          <w:lang w:val="vi-VN"/>
        </w:rPr>
        <w:t xml:space="preserve">Thành lập </w:t>
      </w:r>
      <w:r w:rsidRPr="007A1B66">
        <w:rPr>
          <w:bCs/>
          <w:spacing w:val="-4"/>
        </w:rPr>
        <w:t xml:space="preserve">các </w:t>
      </w:r>
      <w:r w:rsidRPr="007A1B66">
        <w:rPr>
          <w:bCs/>
          <w:spacing w:val="-4"/>
          <w:lang w:val="vi-VN"/>
        </w:rPr>
        <w:t>tổ kiểm tra, đánh giá</w:t>
      </w:r>
      <w:r w:rsidRPr="007A1B66">
        <w:rPr>
          <w:color w:val="000000"/>
          <w:spacing w:val="-4"/>
          <w:szCs w:val="28"/>
        </w:rPr>
        <w:t xml:space="preserve"> việc triển khai thực hiện các biện pháp phòng, chống dịch COVID-19 tại tất cả các cơ sở kinh doanh, dịch vụ gồm: hành nghề khám chữa bệnh, Chẩn trị y học cổ truyền, dịch vụ y tế, </w:t>
      </w:r>
      <w:r w:rsidRPr="007A1B66">
        <w:rPr>
          <w:spacing w:val="-4"/>
          <w:szCs w:val="28"/>
        </w:rPr>
        <w:t>dịch vụ thẩm mỹ…</w:t>
      </w:r>
      <w:r w:rsidRPr="007A1B66">
        <w:rPr>
          <w:color w:val="000000"/>
          <w:spacing w:val="-4"/>
          <w:szCs w:val="28"/>
        </w:rPr>
        <w:t xml:space="preserve"> trên địa bàn.</w:t>
      </w:r>
    </w:p>
    <w:p w:rsidR="0039724A" w:rsidRDefault="0039724A" w:rsidP="00E853B8">
      <w:pPr>
        <w:spacing w:before="100" w:line="240" w:lineRule="auto"/>
        <w:ind w:firstLine="720"/>
        <w:jc w:val="both"/>
        <w:rPr>
          <w:bCs/>
        </w:rPr>
      </w:pPr>
      <w:r w:rsidRPr="00FC3902">
        <w:rPr>
          <w:bCs/>
          <w:lang w:val="vi-VN"/>
        </w:rPr>
        <w:t>- Thường xuyên tuyên truyền, phổ biến các nội dung và biện pháp thực hiện cách ly tại nhà trên các phương tiện thông tin đại chúng.</w:t>
      </w:r>
    </w:p>
    <w:p w:rsidR="00792607" w:rsidRDefault="0039724A" w:rsidP="00792607">
      <w:pPr>
        <w:spacing w:before="100" w:line="240" w:lineRule="auto"/>
        <w:ind w:firstLine="720"/>
        <w:jc w:val="both"/>
        <w:rPr>
          <w:bCs/>
        </w:rPr>
      </w:pPr>
      <w:r w:rsidRPr="00FC3902">
        <w:rPr>
          <w:bCs/>
          <w:lang w:val="vi-VN"/>
        </w:rPr>
        <w:t xml:space="preserve">- Thực hiện chế độ thông tin báo cáo theo quy định, báo cáo kịp thời, đánh giá tình hình thực hiện để có các giải pháp </w:t>
      </w:r>
      <w:r>
        <w:rPr>
          <w:bCs/>
        </w:rPr>
        <w:t>kịp thời.</w:t>
      </w:r>
    </w:p>
    <w:p w:rsidR="00792607" w:rsidRDefault="00792607" w:rsidP="00792607">
      <w:pPr>
        <w:spacing w:before="100" w:line="240" w:lineRule="auto"/>
        <w:ind w:firstLine="720"/>
        <w:jc w:val="both"/>
        <w:rPr>
          <w:bCs/>
        </w:rPr>
      </w:pPr>
      <w:r>
        <w:rPr>
          <w:b/>
          <w:szCs w:val="28"/>
        </w:rPr>
        <w:t>9</w:t>
      </w:r>
      <w:r w:rsidR="0039724A" w:rsidRPr="00C14E8F">
        <w:rPr>
          <w:b/>
          <w:szCs w:val="28"/>
        </w:rPr>
        <w:t>.</w:t>
      </w:r>
      <w:r w:rsidR="0039724A">
        <w:rPr>
          <w:b/>
          <w:szCs w:val="28"/>
        </w:rPr>
        <w:t xml:space="preserve"> Các phòng khám C</w:t>
      </w:r>
      <w:r w:rsidR="0039724A" w:rsidRPr="00C14E8F">
        <w:rPr>
          <w:b/>
          <w:szCs w:val="28"/>
        </w:rPr>
        <w:t>huyên khoa, Đa khoa trên địa bàn</w:t>
      </w:r>
      <w:r w:rsidR="0039724A">
        <w:rPr>
          <w:b/>
          <w:szCs w:val="28"/>
        </w:rPr>
        <w:t xml:space="preserve"> Thành phố</w:t>
      </w:r>
    </w:p>
    <w:p w:rsidR="00792607" w:rsidRDefault="0039724A" w:rsidP="00792607">
      <w:pPr>
        <w:spacing w:before="100" w:line="240" w:lineRule="auto"/>
        <w:ind w:firstLine="720"/>
        <w:jc w:val="both"/>
        <w:rPr>
          <w:bCs/>
        </w:rPr>
      </w:pPr>
      <w:r>
        <w:rPr>
          <w:szCs w:val="28"/>
        </w:rPr>
        <w:t>- X</w:t>
      </w:r>
      <w:r w:rsidRPr="000F4F52">
        <w:rPr>
          <w:szCs w:val="28"/>
        </w:rPr>
        <w:t>ây dựng kế hoạch</w:t>
      </w:r>
      <w:r>
        <w:rPr>
          <w:szCs w:val="28"/>
        </w:rPr>
        <w:t xml:space="preserve"> hoạt động của đơn vị đáp ứng với từng cấp độ và tình hình dịch bệnh.</w:t>
      </w:r>
    </w:p>
    <w:p w:rsidR="00792607" w:rsidRDefault="0039724A" w:rsidP="00792607">
      <w:pPr>
        <w:spacing w:before="100" w:line="240" w:lineRule="auto"/>
        <w:ind w:firstLine="720"/>
        <w:jc w:val="both"/>
        <w:rPr>
          <w:bCs/>
        </w:rPr>
      </w:pPr>
      <w:r w:rsidRPr="00BE249F">
        <w:rPr>
          <w:spacing w:val="-10"/>
          <w:szCs w:val="28"/>
        </w:rPr>
        <w:t>- Tự kiểm tra, đánh giá việc thực hiện theo Bộ tiêu chí</w:t>
      </w:r>
      <w:r>
        <w:rPr>
          <w:spacing w:val="-10"/>
          <w:szCs w:val="28"/>
        </w:rPr>
        <w:t xml:space="preserve"> về Bệnh viên an toàn, phòng khám an toàn</w:t>
      </w:r>
      <w:r w:rsidRPr="00BE249F">
        <w:rPr>
          <w:spacing w:val="-10"/>
          <w:szCs w:val="28"/>
        </w:rPr>
        <w:t xml:space="preserve"> phòng chống dịch</w:t>
      </w:r>
      <w:r>
        <w:rPr>
          <w:spacing w:val="-10"/>
          <w:szCs w:val="28"/>
        </w:rPr>
        <w:t xml:space="preserve"> COVID-19</w:t>
      </w:r>
      <w:r w:rsidRPr="00BE249F">
        <w:rPr>
          <w:spacing w:val="-10"/>
          <w:szCs w:val="28"/>
        </w:rPr>
        <w:t xml:space="preserve"> ban hành tại</w:t>
      </w:r>
      <w:r>
        <w:rPr>
          <w:spacing w:val="-10"/>
          <w:szCs w:val="28"/>
        </w:rPr>
        <w:t xml:space="preserve"> Quyết định số 3088/QĐ-BYT ngày</w:t>
      </w:r>
      <w:r w:rsidRPr="00BE249F">
        <w:rPr>
          <w:spacing w:val="-10"/>
          <w:szCs w:val="28"/>
        </w:rPr>
        <w:t xml:space="preserve"> </w:t>
      </w:r>
      <w:r>
        <w:rPr>
          <w:spacing w:val="-10"/>
          <w:szCs w:val="28"/>
        </w:rPr>
        <w:t xml:space="preserve">16/7/2020 và </w:t>
      </w:r>
      <w:r w:rsidRPr="00BE249F">
        <w:rPr>
          <w:spacing w:val="-10"/>
          <w:szCs w:val="28"/>
        </w:rPr>
        <w:t>Quyết định số 4999/QĐ-BYT ngày 01/12/2020 của Bộ Y tế.</w:t>
      </w:r>
    </w:p>
    <w:p w:rsidR="0039724A" w:rsidRPr="00792607" w:rsidRDefault="0039724A" w:rsidP="00792607">
      <w:pPr>
        <w:spacing w:before="100" w:line="240" w:lineRule="auto"/>
        <w:ind w:firstLine="720"/>
        <w:jc w:val="both"/>
        <w:rPr>
          <w:bCs/>
        </w:rPr>
      </w:pPr>
      <w:r>
        <w:rPr>
          <w:spacing w:val="-10"/>
          <w:szCs w:val="28"/>
        </w:rPr>
        <w:t>- Phối hợp với các phòng, đơn vị và UBND các phường, xã triển khai thực hiện, kịp thời đề xuất các giải pháp hiệu quả trong phòng, chống dịch.</w:t>
      </w:r>
      <w:r w:rsidR="00792607">
        <w:rPr>
          <w:spacing w:val="-10"/>
          <w:szCs w:val="28"/>
        </w:rPr>
        <w:t>/.</w:t>
      </w:r>
    </w:p>
    <w:tbl>
      <w:tblPr>
        <w:tblW w:w="9153" w:type="dxa"/>
        <w:tblLook w:val="04A0" w:firstRow="1" w:lastRow="0" w:firstColumn="1" w:lastColumn="0" w:noHBand="0" w:noVBand="1"/>
      </w:tblPr>
      <w:tblGrid>
        <w:gridCol w:w="4573"/>
        <w:gridCol w:w="4580"/>
      </w:tblGrid>
      <w:tr w:rsidR="0039724A" w:rsidTr="009B6258">
        <w:tc>
          <w:tcPr>
            <w:tcW w:w="4573" w:type="dxa"/>
            <w:shd w:val="clear" w:color="auto" w:fill="auto"/>
          </w:tcPr>
          <w:p w:rsidR="00157DC1" w:rsidRDefault="00157DC1" w:rsidP="009B6258">
            <w:pPr>
              <w:jc w:val="both"/>
              <w:rPr>
                <w:b/>
                <w:i/>
                <w:sz w:val="24"/>
                <w:szCs w:val="24"/>
              </w:rPr>
            </w:pPr>
          </w:p>
          <w:p w:rsidR="0039724A" w:rsidRPr="00B803D4" w:rsidRDefault="0039724A" w:rsidP="009B6258">
            <w:pPr>
              <w:jc w:val="both"/>
              <w:rPr>
                <w:b/>
                <w:i/>
                <w:sz w:val="24"/>
                <w:szCs w:val="24"/>
              </w:rPr>
            </w:pPr>
          </w:p>
          <w:p w:rsidR="0039724A" w:rsidRPr="00B318AB" w:rsidRDefault="0039724A" w:rsidP="009B6258">
            <w:pPr>
              <w:spacing w:after="0" w:line="240" w:lineRule="auto"/>
              <w:jc w:val="both"/>
            </w:pPr>
          </w:p>
        </w:tc>
        <w:tc>
          <w:tcPr>
            <w:tcW w:w="4580" w:type="dxa"/>
            <w:shd w:val="clear" w:color="auto" w:fill="auto"/>
          </w:tcPr>
          <w:p w:rsidR="00157DC1" w:rsidRDefault="0039724A" w:rsidP="009B6258">
            <w:pPr>
              <w:tabs>
                <w:tab w:val="left" w:pos="465"/>
                <w:tab w:val="center" w:pos="2182"/>
              </w:tabs>
              <w:spacing w:after="0" w:line="240" w:lineRule="auto"/>
              <w:rPr>
                <w:b/>
              </w:rPr>
            </w:pPr>
            <w:r>
              <w:rPr>
                <w:b/>
              </w:rPr>
              <w:tab/>
            </w:r>
          </w:p>
          <w:p w:rsidR="0039724A" w:rsidRPr="00B803D4" w:rsidRDefault="0039724A" w:rsidP="009B6258">
            <w:pPr>
              <w:tabs>
                <w:tab w:val="left" w:pos="465"/>
                <w:tab w:val="center" w:pos="2182"/>
              </w:tabs>
              <w:spacing w:after="0" w:line="240" w:lineRule="auto"/>
              <w:rPr>
                <w:b/>
              </w:rPr>
            </w:pPr>
            <w:r>
              <w:rPr>
                <w:b/>
              </w:rPr>
              <w:tab/>
            </w:r>
            <w:r w:rsidR="00792607">
              <w:rPr>
                <w:b/>
              </w:rPr>
              <w:t>UBND THÀNH PHỐ VINH</w:t>
            </w:r>
          </w:p>
          <w:p w:rsidR="0039724A" w:rsidRDefault="0039724A" w:rsidP="009B6258">
            <w:pPr>
              <w:jc w:val="center"/>
            </w:pPr>
          </w:p>
        </w:tc>
      </w:tr>
    </w:tbl>
    <w:p w:rsidR="00CB0C2F" w:rsidRDefault="00CB0C2F"/>
    <w:sectPr w:rsidR="00CB0C2F" w:rsidSect="00772D82">
      <w:pgSz w:w="12240" w:h="15840"/>
      <w:pgMar w:top="993" w:right="1183"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4A"/>
    <w:rsid w:val="00084B7F"/>
    <w:rsid w:val="0008517F"/>
    <w:rsid w:val="00157DC1"/>
    <w:rsid w:val="002958D6"/>
    <w:rsid w:val="00317D49"/>
    <w:rsid w:val="0039724A"/>
    <w:rsid w:val="00414C6A"/>
    <w:rsid w:val="00463E6C"/>
    <w:rsid w:val="00635950"/>
    <w:rsid w:val="00646615"/>
    <w:rsid w:val="00710672"/>
    <w:rsid w:val="00761533"/>
    <w:rsid w:val="00772D82"/>
    <w:rsid w:val="00792607"/>
    <w:rsid w:val="00867AE3"/>
    <w:rsid w:val="008823F0"/>
    <w:rsid w:val="009A0DCA"/>
    <w:rsid w:val="009B47A7"/>
    <w:rsid w:val="009D4DEF"/>
    <w:rsid w:val="00A430B1"/>
    <w:rsid w:val="00A43FCA"/>
    <w:rsid w:val="00AC699A"/>
    <w:rsid w:val="00B115B7"/>
    <w:rsid w:val="00B715D6"/>
    <w:rsid w:val="00B86610"/>
    <w:rsid w:val="00CB0C2F"/>
    <w:rsid w:val="00CE6C6F"/>
    <w:rsid w:val="00D1305E"/>
    <w:rsid w:val="00D25432"/>
    <w:rsid w:val="00E73429"/>
    <w:rsid w:val="00E853B8"/>
    <w:rsid w:val="00F8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4A"/>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6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4A"/>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ongytevin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2021-09-03T12:25:00Z</dcterms:created>
  <dcterms:modified xsi:type="dcterms:W3CDTF">2021-09-12T08:47:00Z</dcterms:modified>
</cp:coreProperties>
</file>